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1" w:rsidRDefault="00404F57">
      <w:pPr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НАЦИОНАЛНА ПРОГРАМА</w:t>
      </w:r>
    </w:p>
    <w:p w:rsidR="005E1BB1" w:rsidRDefault="00404F57">
      <w:pPr>
        <w:adjustRightInd w:val="0"/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„ОСИГУРЯВАНЕ НА СЪВРЕМЕННА ОБРАЗОВАТЕЛНА  СРЕДА“</w:t>
      </w:r>
    </w:p>
    <w:p w:rsidR="005E1BB1" w:rsidRDefault="00404F57">
      <w:pPr>
        <w:pBdr>
          <w:bottom w:val="single" w:sz="4" w:space="1" w:color="auto"/>
        </w:pBdr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i/>
        </w:rPr>
        <w:t>„</w:t>
      </w:r>
      <w:r w:rsidR="009E120E">
        <w:rPr>
          <w:b/>
          <w:bCs/>
          <w:i/>
        </w:rPr>
        <w:t xml:space="preserve">Модул </w:t>
      </w:r>
      <w:r>
        <w:rPr>
          <w:b/>
          <w:bCs/>
          <w:i/>
        </w:rPr>
        <w:t>“</w:t>
      </w:r>
    </w:p>
    <w:p w:rsidR="005E1BB1" w:rsidRDefault="005E1BB1">
      <w:pPr>
        <w:pStyle w:val="Report-1"/>
        <w:widowControl/>
        <w:jc w:val="center"/>
        <w:rPr>
          <w:b/>
          <w:caps/>
        </w:rPr>
      </w:pPr>
    </w:p>
    <w:p w:rsidR="005E1BB1" w:rsidRDefault="00404F57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формуляр за кандидатстване</w:t>
      </w:r>
    </w:p>
    <w:p w:rsidR="005E1BB1" w:rsidRDefault="005E1BB1">
      <w:pPr>
        <w:pStyle w:val="Report-1"/>
        <w:widowControl/>
        <w:jc w:val="center"/>
        <w:rPr>
          <w:b/>
          <w:caps/>
        </w:rPr>
      </w:pPr>
    </w:p>
    <w:p w:rsidR="005E1BB1" w:rsidRPr="00867BE9" w:rsidRDefault="00404F57">
      <w:pPr>
        <w:pStyle w:val="Report-1"/>
        <w:widowControl/>
        <w:jc w:val="center"/>
        <w:rPr>
          <w:b/>
          <w:caps/>
        </w:rPr>
      </w:pPr>
      <w:r>
        <w:rPr>
          <w:b/>
          <w:caps/>
        </w:rPr>
        <w:t xml:space="preserve">на училище </w:t>
      </w:r>
    </w:p>
    <w:p w:rsidR="005E1BB1" w:rsidRDefault="00404F57">
      <w:pPr>
        <w:pStyle w:val="Report-1"/>
        <w:widowControl/>
        <w:jc w:val="center"/>
        <w:rPr>
          <w:b/>
          <w:caps/>
        </w:rPr>
      </w:pPr>
      <w:r>
        <w:rPr>
          <w:b/>
          <w:caps/>
        </w:rPr>
        <w:t>Основно училище “Горан Червеняшки”</w:t>
      </w:r>
    </w:p>
    <w:p w:rsidR="005E1BB1" w:rsidRDefault="005E1BB1">
      <w:pPr>
        <w:pStyle w:val="Report-1"/>
        <w:widowControl/>
        <w:rPr>
          <w:i/>
          <w:smallCaps/>
          <w:sz w:val="16"/>
          <w:szCs w:val="16"/>
        </w:rPr>
      </w:pPr>
    </w:p>
    <w:p w:rsidR="005E1BB1" w:rsidRDefault="00404F57">
      <w:pPr>
        <w:pStyle w:val="Report-1"/>
        <w:widowControl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      602128</w:t>
      </w:r>
    </w:p>
    <w:p w:rsidR="005E1BB1" w:rsidRDefault="005E1BB1">
      <w:pPr>
        <w:pStyle w:val="Report-1"/>
        <w:widowControl/>
        <w:jc w:val="center"/>
        <w:rPr>
          <w:i/>
          <w:smallCaps/>
          <w:sz w:val="16"/>
          <w:szCs w:val="16"/>
        </w:rPr>
      </w:pPr>
    </w:p>
    <w:p w:rsidR="005E1BB1" w:rsidRDefault="005E1BB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5E1BB1" w:rsidRDefault="00404F57">
      <w:pPr>
        <w:pStyle w:val="Report-1"/>
        <w:widowControl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адрес за кореспонденция:</w:t>
      </w:r>
    </w:p>
    <w:p w:rsidR="005E1BB1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ул.</w:t>
      </w:r>
      <w:r w:rsidRPr="00867BE9">
        <w:rPr>
          <w:b/>
          <w:smallCaps/>
        </w:rPr>
        <w:t xml:space="preserve"> </w:t>
      </w:r>
      <w:r w:rsidR="00331161">
        <w:rPr>
          <w:b/>
          <w:smallCaps/>
        </w:rPr>
        <w:t>“Георги Дим</w:t>
      </w:r>
      <w:r>
        <w:rPr>
          <w:b/>
          <w:smallCaps/>
        </w:rPr>
        <w:t>итров “  26</w:t>
      </w:r>
    </w:p>
    <w:p w:rsidR="005E1BB1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населено място  с.Михайлово</w:t>
      </w:r>
    </w:p>
    <w:p w:rsidR="005E1BB1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община  Хайредин</w:t>
      </w:r>
    </w:p>
    <w:p w:rsidR="005E1BB1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област Враца</w:t>
      </w:r>
    </w:p>
    <w:p w:rsidR="005E1BB1" w:rsidRPr="00867BE9" w:rsidRDefault="005E1BB1">
      <w:pPr>
        <w:pStyle w:val="Report-1"/>
        <w:widowControl/>
        <w:ind w:firstLine="840"/>
        <w:jc w:val="left"/>
        <w:rPr>
          <w:b/>
          <w:smallCaps/>
        </w:rPr>
      </w:pPr>
    </w:p>
    <w:p w:rsidR="005E1BB1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телефон, факс 0899808384</w:t>
      </w:r>
    </w:p>
    <w:p w:rsidR="005E1BB1" w:rsidRPr="00867BE9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е-mai</w:t>
      </w:r>
      <w:r w:rsidRPr="00867BE9">
        <w:rPr>
          <w:b/>
          <w:smallCaps/>
        </w:rPr>
        <w:t xml:space="preserve">  </w:t>
      </w:r>
      <w:r w:rsidRPr="004C5C19">
        <w:rPr>
          <w:b/>
          <w:smallCaps/>
          <w:lang w:val="fr-FR"/>
        </w:rPr>
        <w:t>ou</w:t>
      </w:r>
      <w:r w:rsidRPr="00867BE9">
        <w:rPr>
          <w:b/>
          <w:smallCaps/>
        </w:rPr>
        <w:t>_</w:t>
      </w:r>
      <w:r w:rsidRPr="004C5C19">
        <w:rPr>
          <w:b/>
          <w:smallCaps/>
          <w:lang w:val="fr-FR"/>
        </w:rPr>
        <w:t>mihailovo</w:t>
      </w:r>
      <w:r w:rsidRPr="00867BE9">
        <w:rPr>
          <w:b/>
          <w:smallCaps/>
        </w:rPr>
        <w:t>@</w:t>
      </w:r>
      <w:r w:rsidRPr="004C5C19">
        <w:rPr>
          <w:b/>
          <w:smallCaps/>
          <w:lang w:val="fr-FR"/>
        </w:rPr>
        <w:t>mail</w:t>
      </w:r>
      <w:r w:rsidRPr="00867BE9">
        <w:rPr>
          <w:b/>
          <w:smallCaps/>
        </w:rPr>
        <w:t>.</w:t>
      </w:r>
      <w:r w:rsidRPr="004C5C19">
        <w:rPr>
          <w:b/>
          <w:smallCaps/>
          <w:lang w:val="fr-FR"/>
        </w:rPr>
        <w:t>bg</w:t>
      </w:r>
    </w:p>
    <w:p w:rsidR="005E1BB1" w:rsidRDefault="005E1BB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5E1BB1" w:rsidRDefault="00404F57">
      <w:pPr>
        <w:pStyle w:val="Report-1"/>
        <w:widowControl/>
        <w:spacing w:line="240" w:lineRule="auto"/>
        <w:jc w:val="left"/>
        <w:rPr>
          <w:b/>
          <w:smallCaps/>
        </w:rPr>
      </w:pPr>
      <w:r>
        <w:rPr>
          <w:b/>
          <w:smallCaps/>
          <w:sz w:val="28"/>
          <w:szCs w:val="28"/>
        </w:rPr>
        <w:t>лице за контакти: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</w:p>
    <w:p w:rsidR="005E1BB1" w:rsidRDefault="00404F57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i/>
          <w:smallCaps/>
          <w:sz w:val="18"/>
          <w:szCs w:val="18"/>
        </w:rPr>
      </w:pPr>
      <w:r>
        <w:rPr>
          <w:b/>
          <w:smallCaps/>
        </w:rPr>
        <w:lastRenderedPageBreak/>
        <w:tab/>
        <w:t xml:space="preserve">Замфира </w:t>
      </w:r>
      <w:r w:rsidR="008E0D7F">
        <w:rPr>
          <w:b/>
          <w:smallCaps/>
        </w:rPr>
        <w:t>Р</w:t>
      </w:r>
      <w:r w:rsidR="00761F0E">
        <w:rPr>
          <w:b/>
          <w:smallCaps/>
        </w:rPr>
        <w:t>ум</w:t>
      </w:r>
      <w:r>
        <w:rPr>
          <w:b/>
          <w:smallCaps/>
        </w:rPr>
        <w:t>енова</w:t>
      </w: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  <w:t xml:space="preserve"> </w:t>
      </w:r>
    </w:p>
    <w:p w:rsidR="005E1BB1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телефон</w:t>
      </w:r>
      <w:r w:rsidR="008E0D7F" w:rsidRPr="004C5C19">
        <w:rPr>
          <w:b/>
          <w:smallCaps/>
        </w:rPr>
        <w:t>:</w:t>
      </w:r>
      <w:r>
        <w:rPr>
          <w:b/>
          <w:smallCaps/>
        </w:rPr>
        <w:t>0899808384</w:t>
      </w:r>
    </w:p>
    <w:p w:rsidR="005E1BB1" w:rsidRPr="00867BE9" w:rsidRDefault="00404F57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е-mail</w:t>
      </w:r>
      <w:r>
        <w:rPr>
          <w:b/>
          <w:smallCaps/>
          <w:lang w:val="en-US"/>
        </w:rPr>
        <w:t>ou</w:t>
      </w:r>
      <w:r w:rsidRPr="00867BE9">
        <w:rPr>
          <w:b/>
          <w:smallCaps/>
        </w:rPr>
        <w:t>_</w:t>
      </w:r>
      <w:r>
        <w:rPr>
          <w:b/>
          <w:smallCaps/>
          <w:lang w:val="en-US"/>
        </w:rPr>
        <w:t>mihailovo</w:t>
      </w:r>
      <w:r w:rsidRPr="00867BE9">
        <w:rPr>
          <w:b/>
          <w:smallCaps/>
        </w:rPr>
        <w:t>@</w:t>
      </w:r>
      <w:r>
        <w:rPr>
          <w:b/>
          <w:smallCaps/>
          <w:lang w:val="en-US"/>
        </w:rPr>
        <w:t>mail</w:t>
      </w:r>
      <w:r w:rsidRPr="00867BE9">
        <w:rPr>
          <w:b/>
          <w:smallCaps/>
        </w:rPr>
        <w:t>.</w:t>
      </w:r>
      <w:r>
        <w:rPr>
          <w:b/>
          <w:smallCaps/>
          <w:lang w:val="en-US"/>
        </w:rPr>
        <w:t>bg</w:t>
      </w: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5E1BB1" w:rsidRDefault="00404F57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директор:</w:t>
      </w:r>
    </w:p>
    <w:p w:rsidR="005E1BB1" w:rsidRDefault="00404F57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  <w:t>(</w:t>
      </w:r>
      <w:r>
        <w:rPr>
          <w:i/>
          <w:sz w:val="18"/>
          <w:szCs w:val="18"/>
        </w:rPr>
        <w:t>име, подпис и печат</w:t>
      </w:r>
      <w:r>
        <w:rPr>
          <w:b/>
          <w:i/>
          <w:smallCaps/>
          <w:sz w:val="18"/>
          <w:szCs w:val="18"/>
        </w:rPr>
        <w:t>)</w:t>
      </w:r>
      <w:r>
        <w:rPr>
          <w:b/>
          <w:i/>
          <w:smallCaps/>
          <w:sz w:val="22"/>
          <w:szCs w:val="22"/>
        </w:rPr>
        <w:t xml:space="preserve"> </w:t>
      </w: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5E1BB1" w:rsidRDefault="005E1BB1">
      <w:pPr>
        <w:pStyle w:val="Report-1"/>
        <w:widowControl/>
        <w:spacing w:line="240" w:lineRule="auto"/>
        <w:jc w:val="left"/>
        <w:rPr>
          <w:smallCaps/>
        </w:rPr>
        <w:sectPr w:rsidR="005E1BB1">
          <w:footerReference w:type="default" r:id="rId9"/>
          <w:footerReference w:type="first" r:id="rId10"/>
          <w:pgSz w:w="11907" w:h="16840"/>
          <w:pgMar w:top="1418" w:right="1418" w:bottom="1418" w:left="1418" w:header="567" w:footer="284" w:gutter="0"/>
          <w:cols w:space="720"/>
          <w:docGrid w:linePitch="360"/>
        </w:sectPr>
      </w:pP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5E1BB1" w:rsidRDefault="00404F57">
      <w:pPr>
        <w:pStyle w:val="5"/>
        <w:spacing w:line="360" w:lineRule="auto"/>
        <w:jc w:val="center"/>
        <w:rPr>
          <w:b/>
          <w:bCs/>
          <w:i w:val="0"/>
          <w:iCs w:val="0"/>
          <w:smallCaps/>
          <w:color w:val="auto"/>
        </w:rPr>
      </w:pPr>
      <w:r>
        <w:rPr>
          <w:b/>
          <w:bCs/>
          <w:i w:val="0"/>
          <w:iCs w:val="0"/>
          <w:smallCaps/>
          <w:color w:val="auto"/>
        </w:rPr>
        <w:t xml:space="preserve">Обобщена информация за проекта на училището </w:t>
      </w:r>
    </w:p>
    <w:p w:rsidR="005E1BB1" w:rsidRDefault="005E1BB1">
      <w:pPr>
        <w:pStyle w:val="Report-1"/>
        <w:widowControl/>
        <w:spacing w:line="240" w:lineRule="auto"/>
        <w:jc w:val="center"/>
        <w:rPr>
          <w:b/>
          <w:smallCaps/>
        </w:rPr>
      </w:pPr>
    </w:p>
    <w:p w:rsidR="005E1BB1" w:rsidRDefault="005E1BB1">
      <w:pPr>
        <w:pStyle w:val="Report-1"/>
        <w:widowControl/>
        <w:spacing w:line="240" w:lineRule="auto"/>
        <w:jc w:val="left"/>
        <w:rPr>
          <w:b/>
          <w:i/>
          <w:smallCaps/>
        </w:rPr>
      </w:pPr>
    </w:p>
    <w:tbl>
      <w:tblPr>
        <w:tblW w:w="12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5"/>
        <w:gridCol w:w="1145"/>
        <w:gridCol w:w="1200"/>
        <w:gridCol w:w="1213"/>
        <w:gridCol w:w="1117"/>
        <w:gridCol w:w="2601"/>
        <w:gridCol w:w="719"/>
        <w:gridCol w:w="1571"/>
        <w:gridCol w:w="645"/>
        <w:gridCol w:w="1150"/>
        <w:gridCol w:w="1020"/>
      </w:tblGrid>
      <w:tr w:rsidR="005E1BB1" w:rsidTr="00D141A6">
        <w:trPr>
          <w:trHeight w:val="2926"/>
          <w:jc w:val="center"/>
        </w:trPr>
        <w:tc>
          <w:tcPr>
            <w:tcW w:w="375" w:type="dxa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</w:t>
            </w:r>
          </w:p>
          <w:p w:rsidR="005E1BB1" w:rsidRDefault="00404F5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ОБЩИНА</w:t>
            </w:r>
          </w:p>
          <w:p w:rsidR="005E1BB1" w:rsidRDefault="00404F5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Населено място</w:t>
            </w:r>
          </w:p>
          <w:p w:rsidR="005E1BB1" w:rsidRDefault="00404F5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textDirection w:val="btLr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на училището</w:t>
            </w:r>
          </w:p>
        </w:tc>
        <w:tc>
          <w:tcPr>
            <w:tcW w:w="2601" w:type="dxa"/>
            <w:shd w:val="clear" w:color="auto" w:fill="auto"/>
            <w:textDirection w:val="btLr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 на училището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Транспортни разходи</w:t>
            </w:r>
          </w:p>
        </w:tc>
        <w:tc>
          <w:tcPr>
            <w:tcW w:w="1571" w:type="dxa"/>
            <w:shd w:val="clear" w:color="auto" w:fill="auto"/>
            <w:noWrap/>
            <w:textDirection w:val="btLr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Входни такси и допълнителни материали, билети или стойността на театралното или концертно изпълнение, реализирано в училище</w:t>
            </w:r>
          </w:p>
        </w:tc>
        <w:tc>
          <w:tcPr>
            <w:tcW w:w="645" w:type="dxa"/>
            <w:textDirection w:val="btL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ученици</w:t>
            </w:r>
          </w:p>
        </w:tc>
        <w:tc>
          <w:tcPr>
            <w:tcW w:w="1150" w:type="dxa"/>
            <w:shd w:val="clear" w:color="auto" w:fill="auto"/>
            <w:noWrap/>
            <w:textDirection w:val="btLr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Декларации за участие</w:t>
            </w:r>
          </w:p>
        </w:tc>
        <w:tc>
          <w:tcPr>
            <w:tcW w:w="1020" w:type="dxa"/>
            <w:shd w:val="clear" w:color="auto" w:fill="auto"/>
            <w:noWrap/>
            <w:textDirection w:val="btLr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учители</w:t>
            </w:r>
          </w:p>
        </w:tc>
      </w:tr>
      <w:tr w:rsidR="005E1BB1" w:rsidTr="00D141A6">
        <w:trPr>
          <w:trHeight w:val="397"/>
          <w:jc w:val="center"/>
        </w:trPr>
        <w:tc>
          <w:tcPr>
            <w:tcW w:w="375" w:type="dxa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Враца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Хайредин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Михайлово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602128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“Горан Червеняшки”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45" w:type="dxa"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E1BB1" w:rsidRDefault="00404F5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</w:p>
        </w:tc>
      </w:tr>
      <w:tr w:rsidR="005E1BB1" w:rsidTr="00D141A6">
        <w:trPr>
          <w:trHeight w:val="397"/>
          <w:jc w:val="center"/>
        </w:trPr>
        <w:tc>
          <w:tcPr>
            <w:tcW w:w="7651" w:type="dxa"/>
            <w:gridSpan w:val="6"/>
          </w:tcPr>
          <w:p w:rsidR="005E1BB1" w:rsidRDefault="00404F57">
            <w:pPr>
              <w:spacing w:before="120" w:after="120"/>
              <w:rPr>
                <w:b/>
              </w:rPr>
            </w:pPr>
            <w:r>
              <w:rPr>
                <w:b/>
              </w:rPr>
              <w:t>Общо за програмата    1900лв.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5E1BB1" w:rsidRDefault="00404F5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5E1BB1" w:rsidRDefault="00404F5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</w:tcPr>
          <w:p w:rsidR="005E1BB1" w:rsidRDefault="005E1BB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E1BB1" w:rsidRDefault="00404F5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E1BB1" w:rsidRDefault="00404F5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E1BB1" w:rsidRDefault="00404F57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  <w:lang w:val="en-US"/>
        </w:rPr>
      </w:pPr>
      <w:r>
        <w:br w:type="page"/>
      </w:r>
    </w:p>
    <w:tbl>
      <w:tblPr>
        <w:tblpPr w:leftFromText="141" w:rightFromText="141" w:vertAnchor="page" w:horzAnchor="page" w:tblpXSpec="center" w:tblpY="3039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20"/>
        <w:gridCol w:w="1247"/>
        <w:gridCol w:w="1247"/>
        <w:gridCol w:w="1247"/>
        <w:gridCol w:w="1247"/>
        <w:gridCol w:w="1247"/>
        <w:gridCol w:w="1239"/>
      </w:tblGrid>
      <w:tr w:rsidR="005E1BB1">
        <w:trPr>
          <w:cantSplit/>
          <w:trHeight w:val="1897"/>
        </w:trPr>
        <w:tc>
          <w:tcPr>
            <w:tcW w:w="675" w:type="dxa"/>
            <w:textDirection w:val="btLr"/>
          </w:tcPr>
          <w:p w:rsidR="005E1BB1" w:rsidRDefault="00404F5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по ред на проекта</w:t>
            </w:r>
          </w:p>
        </w:tc>
        <w:tc>
          <w:tcPr>
            <w:tcW w:w="4320" w:type="dxa"/>
            <w:vAlign w:val="center"/>
          </w:tcPr>
          <w:p w:rsidR="005E1BB1" w:rsidRDefault="00404F57">
            <w:pPr>
              <w:jc w:val="center"/>
              <w:rPr>
                <w:b/>
              </w:rPr>
            </w:pPr>
            <w:r>
              <w:rPr>
                <w:b/>
              </w:rPr>
              <w:t>Ръководител на  проекта</w:t>
            </w:r>
          </w:p>
        </w:tc>
        <w:tc>
          <w:tcPr>
            <w:tcW w:w="1247" w:type="dxa"/>
            <w:textDirection w:val="btLr"/>
            <w:vAlign w:val="center"/>
          </w:tcPr>
          <w:p w:rsidR="005E1BB1" w:rsidRDefault="00404F5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1247" w:type="dxa"/>
            <w:textDirection w:val="btLr"/>
            <w:vAlign w:val="center"/>
          </w:tcPr>
          <w:p w:rsidR="005E1BB1" w:rsidRDefault="00404F57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47" w:type="dxa"/>
            <w:textDirection w:val="btLr"/>
            <w:vAlign w:val="center"/>
          </w:tcPr>
          <w:p w:rsidR="005E1BB1" w:rsidRDefault="00404F57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1247" w:type="dxa"/>
            <w:textDirection w:val="btLr"/>
            <w:vAlign w:val="center"/>
          </w:tcPr>
          <w:p w:rsidR="005E1BB1" w:rsidRDefault="00404F5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247" w:type="dxa"/>
            <w:textDirection w:val="btLr"/>
            <w:vAlign w:val="center"/>
          </w:tcPr>
          <w:p w:rsidR="005E1BB1" w:rsidRDefault="00404F5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Брой занимания</w:t>
            </w:r>
          </w:p>
        </w:tc>
        <w:tc>
          <w:tcPr>
            <w:tcW w:w="1239" w:type="dxa"/>
            <w:textDirection w:val="btLr"/>
            <w:vAlign w:val="center"/>
          </w:tcPr>
          <w:p w:rsidR="005E1BB1" w:rsidRDefault="00404F5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Брой ученици</w:t>
            </w:r>
          </w:p>
        </w:tc>
      </w:tr>
      <w:tr w:rsidR="005E1BB1">
        <w:trPr>
          <w:trHeight w:val="397"/>
        </w:trPr>
        <w:tc>
          <w:tcPr>
            <w:tcW w:w="675" w:type="dxa"/>
          </w:tcPr>
          <w:p w:rsidR="005E1BB1" w:rsidRDefault="00404F57">
            <w:r>
              <w:t>1</w:t>
            </w:r>
          </w:p>
        </w:tc>
        <w:tc>
          <w:tcPr>
            <w:tcW w:w="4320" w:type="dxa"/>
          </w:tcPr>
          <w:p w:rsidR="005E1BB1" w:rsidRDefault="009E120E">
            <w:r>
              <w:t>Иванка Киркова</w:t>
            </w:r>
          </w:p>
        </w:tc>
        <w:tc>
          <w:tcPr>
            <w:tcW w:w="1247" w:type="dxa"/>
          </w:tcPr>
          <w:p w:rsidR="005E1BB1" w:rsidRDefault="00761F0E">
            <w:pPr>
              <w:jc w:val="center"/>
            </w:pPr>
            <w:r>
              <w:t xml:space="preserve">Ст.нач.   </w:t>
            </w:r>
            <w:r w:rsidR="00404F57">
              <w:t>учител</w:t>
            </w:r>
          </w:p>
        </w:tc>
        <w:tc>
          <w:tcPr>
            <w:tcW w:w="1247" w:type="dxa"/>
          </w:tcPr>
          <w:p w:rsidR="005E1BB1" w:rsidRDefault="00404F57">
            <w:pPr>
              <w:jc w:val="center"/>
            </w:pPr>
            <w:r>
              <w:t>Проф. Бак.</w:t>
            </w:r>
          </w:p>
        </w:tc>
        <w:tc>
          <w:tcPr>
            <w:tcW w:w="1247" w:type="dxa"/>
          </w:tcPr>
          <w:p w:rsidR="005E1BB1" w:rsidRDefault="005E1BB1">
            <w:pPr>
              <w:jc w:val="center"/>
            </w:pPr>
          </w:p>
        </w:tc>
        <w:tc>
          <w:tcPr>
            <w:tcW w:w="1247" w:type="dxa"/>
          </w:tcPr>
          <w:p w:rsidR="005E1BB1" w:rsidRDefault="00404F57">
            <w:pPr>
              <w:jc w:val="center"/>
            </w:pPr>
            <w:r>
              <w:t>3-ти</w:t>
            </w:r>
          </w:p>
        </w:tc>
        <w:tc>
          <w:tcPr>
            <w:tcW w:w="1247" w:type="dxa"/>
          </w:tcPr>
          <w:p w:rsidR="005E1BB1" w:rsidRDefault="00404F57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5E1BB1" w:rsidRDefault="005E1BB1">
            <w:pPr>
              <w:jc w:val="center"/>
            </w:pPr>
          </w:p>
        </w:tc>
      </w:tr>
      <w:tr w:rsidR="005E1BB1">
        <w:trPr>
          <w:trHeight w:val="397"/>
        </w:trPr>
        <w:tc>
          <w:tcPr>
            <w:tcW w:w="675" w:type="dxa"/>
          </w:tcPr>
          <w:p w:rsidR="005E1BB1" w:rsidRDefault="00404F57">
            <w:r>
              <w:t>2</w:t>
            </w:r>
          </w:p>
        </w:tc>
        <w:tc>
          <w:tcPr>
            <w:tcW w:w="4320" w:type="dxa"/>
          </w:tcPr>
          <w:p w:rsidR="005E1BB1" w:rsidRDefault="00404F57">
            <w:r>
              <w:t>Маргарита  Димитрова</w:t>
            </w:r>
          </w:p>
        </w:tc>
        <w:tc>
          <w:tcPr>
            <w:tcW w:w="1247" w:type="dxa"/>
          </w:tcPr>
          <w:p w:rsidR="005E1BB1" w:rsidRDefault="00761F0E">
            <w:pPr>
              <w:jc w:val="center"/>
            </w:pPr>
            <w:r>
              <w:t>Ст. н</w:t>
            </w:r>
            <w:r w:rsidR="00404F57">
              <w:t>ач. учител</w:t>
            </w:r>
          </w:p>
        </w:tc>
        <w:tc>
          <w:tcPr>
            <w:tcW w:w="1247" w:type="dxa"/>
          </w:tcPr>
          <w:p w:rsidR="005E1BB1" w:rsidRDefault="00404F57">
            <w:pPr>
              <w:jc w:val="center"/>
            </w:pPr>
            <w:r>
              <w:t>Магистър</w:t>
            </w:r>
          </w:p>
        </w:tc>
        <w:tc>
          <w:tcPr>
            <w:tcW w:w="1247" w:type="dxa"/>
          </w:tcPr>
          <w:p w:rsidR="005E1BB1" w:rsidRDefault="005E1BB1">
            <w:pPr>
              <w:jc w:val="center"/>
            </w:pPr>
          </w:p>
        </w:tc>
        <w:tc>
          <w:tcPr>
            <w:tcW w:w="1247" w:type="dxa"/>
          </w:tcPr>
          <w:p w:rsidR="005E1BB1" w:rsidRDefault="00404F57">
            <w:pPr>
              <w:jc w:val="center"/>
            </w:pPr>
            <w:r>
              <w:t>4-ти</w:t>
            </w:r>
          </w:p>
        </w:tc>
        <w:tc>
          <w:tcPr>
            <w:tcW w:w="1247" w:type="dxa"/>
          </w:tcPr>
          <w:p w:rsidR="005E1BB1" w:rsidRDefault="00404F57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5E1BB1" w:rsidRDefault="005E1BB1">
            <w:pPr>
              <w:jc w:val="center"/>
            </w:pPr>
          </w:p>
        </w:tc>
      </w:tr>
      <w:tr w:rsidR="005E1BB1">
        <w:trPr>
          <w:trHeight w:val="397"/>
        </w:trPr>
        <w:tc>
          <w:tcPr>
            <w:tcW w:w="675" w:type="dxa"/>
          </w:tcPr>
          <w:p w:rsidR="005E1BB1" w:rsidRDefault="00404F57">
            <w:r>
              <w:t>3</w:t>
            </w:r>
          </w:p>
        </w:tc>
        <w:tc>
          <w:tcPr>
            <w:tcW w:w="4320" w:type="dxa"/>
          </w:tcPr>
          <w:p w:rsidR="005E1BB1" w:rsidRPr="00D141A6" w:rsidRDefault="00D141A6">
            <w:r>
              <w:t>Цветалина Занкова</w:t>
            </w:r>
          </w:p>
        </w:tc>
        <w:tc>
          <w:tcPr>
            <w:tcW w:w="1247" w:type="dxa"/>
          </w:tcPr>
          <w:p w:rsidR="005E1BB1" w:rsidRDefault="00D141A6">
            <w:pPr>
              <w:jc w:val="center"/>
            </w:pPr>
            <w:r>
              <w:t>Нач.учител</w:t>
            </w:r>
          </w:p>
        </w:tc>
        <w:tc>
          <w:tcPr>
            <w:tcW w:w="1247" w:type="dxa"/>
          </w:tcPr>
          <w:p w:rsidR="005E1BB1" w:rsidRDefault="00D141A6">
            <w:pPr>
              <w:jc w:val="center"/>
            </w:pPr>
            <w:r>
              <w:t>Средно</w:t>
            </w:r>
          </w:p>
        </w:tc>
        <w:tc>
          <w:tcPr>
            <w:tcW w:w="1247" w:type="dxa"/>
          </w:tcPr>
          <w:p w:rsidR="005E1BB1" w:rsidRDefault="005E1BB1">
            <w:pPr>
              <w:jc w:val="center"/>
            </w:pPr>
          </w:p>
        </w:tc>
        <w:tc>
          <w:tcPr>
            <w:tcW w:w="1247" w:type="dxa"/>
          </w:tcPr>
          <w:p w:rsidR="005E1BB1" w:rsidRDefault="00D141A6">
            <w:pPr>
              <w:jc w:val="center"/>
            </w:pPr>
            <w:r>
              <w:t>2 -ри</w:t>
            </w:r>
          </w:p>
        </w:tc>
        <w:tc>
          <w:tcPr>
            <w:tcW w:w="1247" w:type="dxa"/>
          </w:tcPr>
          <w:p w:rsidR="005E1BB1" w:rsidRDefault="00D141A6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5E1BB1" w:rsidRDefault="00404F57">
            <w:pPr>
              <w:jc w:val="center"/>
            </w:pPr>
            <w:r>
              <w:t>45</w:t>
            </w:r>
          </w:p>
        </w:tc>
      </w:tr>
    </w:tbl>
    <w:p w:rsidR="005E1BB1" w:rsidRDefault="00404F57">
      <w:pPr>
        <w:pStyle w:val="5"/>
        <w:spacing w:line="360" w:lineRule="auto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Списък на преподавателите, които провеждат учебни часове по общообразователни учебни предмети в културни институции, </w:t>
      </w:r>
      <w:r w:rsidRPr="00867BE9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финансирани чрез НП „Осигуряване на съвременна образователна среда” – модул „Културните институции като образователна среда“</w:t>
      </w:r>
    </w:p>
    <w:p w:rsidR="005E1BB1" w:rsidRDefault="005E1BB1">
      <w:pPr>
        <w:pStyle w:val="Report-1"/>
        <w:widowControl/>
        <w:jc w:val="left"/>
        <w:rPr>
          <w:sz w:val="28"/>
        </w:rPr>
      </w:pPr>
    </w:p>
    <w:p w:rsidR="005E1BB1" w:rsidRDefault="005E1BB1">
      <w:pPr>
        <w:pStyle w:val="Report-1"/>
        <w:widowControl/>
        <w:jc w:val="left"/>
        <w:rPr>
          <w:b/>
          <w:smallCaps/>
          <w:sz w:val="28"/>
          <w:szCs w:val="28"/>
        </w:rPr>
        <w:sectPr w:rsidR="005E1BB1">
          <w:footnotePr>
            <w:numFmt w:val="chicago"/>
          </w:footnotePr>
          <w:pgSz w:w="16840" w:h="11907" w:orient="landscape"/>
          <w:pgMar w:top="1417" w:right="1417" w:bottom="1417" w:left="1417" w:header="567" w:footer="284" w:gutter="0"/>
          <w:cols w:space="720"/>
          <w:docGrid w:linePitch="360"/>
        </w:sectPr>
      </w:pPr>
    </w:p>
    <w:p w:rsidR="005E1BB1" w:rsidRDefault="00404F57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Описание на проекта</w:t>
      </w:r>
    </w:p>
    <w:p w:rsidR="005E1BB1" w:rsidRDefault="00404F57">
      <w:pPr>
        <w:pStyle w:val="Report-1"/>
        <w:widowControl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Обосновка на проекта</w:t>
      </w:r>
    </w:p>
    <w:p w:rsidR="005E1BB1" w:rsidRDefault="005E1BB1">
      <w:pPr>
        <w:pStyle w:val="Report-1"/>
        <w:widowControl/>
        <w:spacing w:line="240" w:lineRule="auto"/>
        <w:rPr>
          <w:b/>
        </w:rPr>
      </w:pPr>
    </w:p>
    <w:p w:rsidR="005E1BB1" w:rsidRDefault="00D141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 В основно училище „Горан Червеняшки“ учениците са от социално слаби семейства.</w:t>
      </w:r>
    </w:p>
    <w:p w:rsidR="00D141A6" w:rsidRDefault="00D141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Ниският</w:t>
      </w:r>
      <w:r w:rsidR="008555D9">
        <w:rPr>
          <w:b/>
        </w:rPr>
        <w:t xml:space="preserve"> социален статус на семействата</w:t>
      </w:r>
      <w:r>
        <w:rPr>
          <w:b/>
        </w:rPr>
        <w:t xml:space="preserve"> възпрепятства обогатяването на културния възглед на учениците. Проектът би ни позволил да разширим и обогатим техните познания за културните забележителности в България. Освен това ще създаде интерес и любов към културните  </w:t>
      </w:r>
      <w:r w:rsidR="008555D9">
        <w:rPr>
          <w:b/>
        </w:rPr>
        <w:t xml:space="preserve">и исторически </w:t>
      </w:r>
      <w:r>
        <w:rPr>
          <w:b/>
        </w:rPr>
        <w:t>ценности</w:t>
      </w:r>
      <w:r w:rsidR="008555D9">
        <w:rPr>
          <w:b/>
        </w:rPr>
        <w:t>.</w:t>
      </w:r>
    </w:p>
    <w:p w:rsidR="00867BE9" w:rsidRDefault="00867BE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67BE9">
        <w:rPr>
          <w:b/>
        </w:rPr>
        <w:t xml:space="preserve">      </w:t>
      </w:r>
      <w:r>
        <w:rPr>
          <w:b/>
        </w:rPr>
        <w:t xml:space="preserve">Една от основните задачи е да се </w:t>
      </w:r>
      <w:r w:rsidR="00E63000">
        <w:rPr>
          <w:b/>
        </w:rPr>
        <w:t xml:space="preserve">даде възможност и да се  </w:t>
      </w:r>
      <w:r>
        <w:rPr>
          <w:b/>
        </w:rPr>
        <w:t>организира по нов начин управлението, обучението</w:t>
      </w:r>
      <w:r w:rsidRPr="00867BE9">
        <w:rPr>
          <w:b/>
        </w:rPr>
        <w:t xml:space="preserve"> </w:t>
      </w:r>
      <w:r>
        <w:rPr>
          <w:b/>
        </w:rPr>
        <w:t xml:space="preserve">и образователната среда с цел повишаване на интереса към учебния материал и успеваемостта на учениците, като се стреми към интегриране на ученици от социално-уязвими групи. </w:t>
      </w:r>
      <w:r w:rsidR="00E63000">
        <w:rPr>
          <w:b/>
        </w:rPr>
        <w:t xml:space="preserve">Една от основната дейност е осигуряване на достъп до различни исторически и културни институции – музей, етнографски комплекси. </w:t>
      </w:r>
    </w:p>
    <w:p w:rsidR="00E63000" w:rsidRDefault="00E6300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   Превръщането на музеите в класна стая е различно от посещението в музей.  Музеите вече предоставят различни образователни възможности, чрез  които учениците да получават допълнителна информация за изложените предмети. </w:t>
      </w:r>
    </w:p>
    <w:p w:rsidR="00E63000" w:rsidRDefault="00E63000" w:rsidP="00E6300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 При  музейното образование няма директно оценяване и задължителни рамки. Това </w:t>
      </w:r>
    </w:p>
    <w:p w:rsidR="00E63000" w:rsidRDefault="00E63000" w:rsidP="00E6300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кара учениците да го възприемат като приятно и полезно.</w:t>
      </w:r>
    </w:p>
    <w:p w:rsidR="00E63000" w:rsidRDefault="00E6300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  Проекта ще се реализира от ученици от ОУ „Горан Червеняшки“ село Михайлово и ще включи уроци по история и цивилизация , човекът и обществото.</w:t>
      </w:r>
    </w:p>
    <w:p w:rsidR="00E63000" w:rsidRPr="00867BE9" w:rsidRDefault="00E6300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5E1BB1" w:rsidRDefault="005E1BB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E1BB1" w:rsidRDefault="005E1BB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E1BB1" w:rsidRDefault="005E1BB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E1BB1" w:rsidRDefault="005E1BB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E1BB1" w:rsidRDefault="005E1BB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E1BB1" w:rsidRDefault="005E1BB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5E1BB1" w:rsidRDefault="005E1BB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1BB1" w:rsidRDefault="005E1BB1">
      <w:pPr>
        <w:pStyle w:val="Report-1"/>
        <w:widowControl/>
        <w:spacing w:line="240" w:lineRule="auto"/>
        <w:rPr>
          <w:b/>
        </w:rPr>
      </w:pPr>
    </w:p>
    <w:p w:rsidR="005E1BB1" w:rsidRDefault="005E1BB1">
      <w:pPr>
        <w:pStyle w:val="Report-1"/>
        <w:widowControl/>
        <w:spacing w:line="240" w:lineRule="auto"/>
        <w:rPr>
          <w:b/>
        </w:rPr>
      </w:pPr>
    </w:p>
    <w:p w:rsidR="005E1BB1" w:rsidRDefault="00404F57">
      <w:pPr>
        <w:pStyle w:val="a4"/>
        <w:jc w:val="both"/>
        <w:rPr>
          <w:color w:val="0000FF"/>
          <w:sz w:val="22"/>
          <w:szCs w:val="22"/>
        </w:rPr>
      </w:pPr>
      <w:r>
        <w:rPr>
          <w:b/>
          <w:i w:val="0"/>
        </w:rPr>
        <w:t>2.1. Основни цели</w:t>
      </w:r>
      <w:r>
        <w:rPr>
          <w:b/>
          <w:i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1BB1" w:rsidRDefault="005E1BB1">
      <w:pPr>
        <w:pStyle w:val="Report-1"/>
        <w:widowControl/>
        <w:spacing w:line="240" w:lineRule="auto"/>
        <w:rPr>
          <w:b/>
        </w:rPr>
      </w:pPr>
    </w:p>
    <w:p w:rsidR="005E1BB1" w:rsidRPr="008E0D7F" w:rsidRDefault="00404F57">
      <w:pPr>
        <w:pStyle w:val="Report-1"/>
        <w:widowControl/>
        <w:numPr>
          <w:ilvl w:val="0"/>
          <w:numId w:val="2"/>
        </w:numPr>
        <w:spacing w:line="240" w:lineRule="auto"/>
      </w:pPr>
      <w:r w:rsidRPr="008E0D7F">
        <w:t>Запознаване с народната култура и традиции на врачанското население</w:t>
      </w:r>
      <w:r w:rsidR="008555D9" w:rsidRPr="008E0D7F">
        <w:t>.</w:t>
      </w:r>
    </w:p>
    <w:p w:rsidR="005E1BB1" w:rsidRPr="008E0D7F" w:rsidRDefault="00404F57">
      <w:pPr>
        <w:pStyle w:val="Report-1"/>
        <w:widowControl/>
        <w:spacing w:line="240" w:lineRule="auto"/>
      </w:pPr>
      <w:r w:rsidRPr="008E0D7F">
        <w:t>2. Представяне на традиционните занаяти на населението от  19 и 20 век</w:t>
      </w:r>
      <w:r w:rsidR="008555D9" w:rsidRPr="008E0D7F">
        <w:t>;</w:t>
      </w:r>
    </w:p>
    <w:p w:rsidR="005E1BB1" w:rsidRPr="008E0D7F" w:rsidRDefault="00404F57">
      <w:pPr>
        <w:pStyle w:val="Report-1"/>
        <w:widowControl/>
        <w:spacing w:line="240" w:lineRule="auto"/>
      </w:pPr>
      <w:r w:rsidRPr="008E0D7F">
        <w:lastRenderedPageBreak/>
        <w:t>3.Повишаване на грамотността ,критическото и аналитечно мислене</w:t>
      </w:r>
      <w:r w:rsidR="008555D9" w:rsidRPr="008E0D7F">
        <w:t>.</w:t>
      </w:r>
    </w:p>
    <w:p w:rsidR="005E1BB1" w:rsidRDefault="005E1BB1">
      <w:pPr>
        <w:pStyle w:val="Report-1"/>
        <w:widowControl/>
        <w:spacing w:line="240" w:lineRule="auto"/>
        <w:rPr>
          <w:b/>
        </w:rPr>
      </w:pPr>
    </w:p>
    <w:p w:rsidR="005E1BB1" w:rsidRDefault="005E1BB1">
      <w:pPr>
        <w:pStyle w:val="Report-1"/>
        <w:widowControl/>
        <w:spacing w:line="240" w:lineRule="auto"/>
        <w:rPr>
          <w:b/>
        </w:rPr>
      </w:pPr>
    </w:p>
    <w:p w:rsidR="005E1BB1" w:rsidRDefault="00404F57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2.2. Основни резултати:</w:t>
      </w:r>
      <w:r>
        <w:t xml:space="preserve"> </w:t>
      </w:r>
    </w:p>
    <w:p w:rsidR="005E1BB1" w:rsidRDefault="00404F57">
      <w:pPr>
        <w:pStyle w:val="Report-1"/>
        <w:widowControl/>
        <w:spacing w:line="240" w:lineRule="auto"/>
        <w:rPr>
          <w:b/>
        </w:rPr>
      </w:pPr>
      <w:r w:rsidRPr="00665886">
        <w:rPr>
          <w:bCs/>
        </w:rPr>
        <w:t>1</w:t>
      </w:r>
      <w:r>
        <w:rPr>
          <w:b/>
        </w:rPr>
        <w:t>.</w:t>
      </w:r>
      <w:r w:rsidR="008555D9" w:rsidRPr="008E0D7F">
        <w:t>Обогатяване на общата култура на учениците свързана с традициите и занаятите</w:t>
      </w:r>
      <w:r w:rsidR="00665886">
        <w:t>, обективна и нагледна представа за миналото на човешкия род. Разширен познавателен интерес от общуването с историята.</w:t>
      </w:r>
    </w:p>
    <w:p w:rsidR="005E1BB1" w:rsidRPr="00665886" w:rsidRDefault="00404F57" w:rsidP="00665886">
      <w:pPr>
        <w:pStyle w:val="Report-1"/>
        <w:widowControl/>
        <w:spacing w:after="0" w:line="240" w:lineRule="auto"/>
        <w:rPr>
          <w:bCs/>
        </w:rPr>
      </w:pPr>
      <w:r w:rsidRPr="00665886">
        <w:rPr>
          <w:bCs/>
        </w:rPr>
        <w:t>2.</w:t>
      </w:r>
      <w:r w:rsidR="008555D9" w:rsidRPr="00665886">
        <w:rPr>
          <w:bCs/>
        </w:rPr>
        <w:t>Придобиване на обща представа за училищата в миналото.</w:t>
      </w:r>
    </w:p>
    <w:p w:rsidR="005E1BB1" w:rsidRPr="00665886" w:rsidRDefault="005E1BB1" w:rsidP="00665886">
      <w:pPr>
        <w:pStyle w:val="Report-1"/>
        <w:widowControl/>
        <w:spacing w:after="0" w:line="240" w:lineRule="auto"/>
        <w:rPr>
          <w:bCs/>
        </w:rPr>
      </w:pPr>
    </w:p>
    <w:p w:rsidR="005E1BB1" w:rsidRPr="00665886" w:rsidRDefault="00404F57" w:rsidP="00665886">
      <w:pPr>
        <w:pStyle w:val="Report-1"/>
        <w:widowControl/>
        <w:spacing w:after="0" w:line="240" w:lineRule="auto"/>
        <w:rPr>
          <w:bCs/>
        </w:rPr>
      </w:pPr>
      <w:r w:rsidRPr="00665886">
        <w:rPr>
          <w:bCs/>
        </w:rPr>
        <w:t xml:space="preserve">3. </w:t>
      </w:r>
      <w:r w:rsidR="008555D9" w:rsidRPr="00665886">
        <w:rPr>
          <w:bCs/>
        </w:rPr>
        <w:t>Непосредствен контакт с историята на България.</w:t>
      </w:r>
    </w:p>
    <w:p w:rsidR="005E1BB1" w:rsidRPr="00665886" w:rsidRDefault="005E1BB1">
      <w:pPr>
        <w:pStyle w:val="Report-1"/>
        <w:widowControl/>
        <w:rPr>
          <w:bCs/>
        </w:rPr>
      </w:pPr>
    </w:p>
    <w:p w:rsidR="005E1BB1" w:rsidRDefault="005E1BB1">
      <w:pPr>
        <w:pStyle w:val="Report-1"/>
        <w:widowControl/>
        <w:rPr>
          <w:b/>
        </w:rPr>
      </w:pPr>
    </w:p>
    <w:p w:rsidR="005E1BB1" w:rsidRDefault="005E1BB1">
      <w:pPr>
        <w:pStyle w:val="Report-1"/>
        <w:widowControl/>
        <w:rPr>
          <w:b/>
        </w:rPr>
      </w:pPr>
    </w:p>
    <w:p w:rsidR="005E1BB1" w:rsidRDefault="005E1BB1">
      <w:pPr>
        <w:pStyle w:val="Report-1"/>
        <w:widowControl/>
        <w:rPr>
          <w:b/>
        </w:rPr>
      </w:pPr>
    </w:p>
    <w:p w:rsidR="005E1BB1" w:rsidRDefault="005E1BB1">
      <w:pPr>
        <w:sectPr w:rsidR="005E1BB1">
          <w:headerReference w:type="first" r:id="rId11"/>
          <w:pgSz w:w="11907" w:h="16840"/>
          <w:pgMar w:top="1134" w:right="1134" w:bottom="1134" w:left="1134" w:header="567" w:footer="284" w:gutter="0"/>
          <w:cols w:space="720"/>
          <w:titlePg/>
        </w:sectPr>
      </w:pPr>
    </w:p>
    <w:p w:rsidR="005E1BB1" w:rsidRDefault="00404F57">
      <w:pPr>
        <w:pStyle w:val="Report-1"/>
        <w:widowControl/>
        <w:spacing w:line="240" w:lineRule="auto"/>
        <w:rPr>
          <w:color w:val="0070C0"/>
        </w:rPr>
      </w:pPr>
      <w:r>
        <w:rPr>
          <w:b/>
        </w:rPr>
        <w:lastRenderedPageBreak/>
        <w:t>2.3. Основна дейност:</w:t>
      </w:r>
      <w:r>
        <w:t xml:space="preserve"> </w:t>
      </w:r>
    </w:p>
    <w:p w:rsidR="008555D9" w:rsidRPr="0003534C" w:rsidRDefault="008555D9">
      <w:pPr>
        <w:pStyle w:val="Report-1"/>
        <w:widowControl/>
        <w:spacing w:line="240" w:lineRule="auto"/>
        <w:rPr>
          <w:b/>
          <w:bCs/>
          <w:color w:val="0070C0"/>
        </w:rPr>
      </w:pPr>
      <w:r w:rsidRPr="0003534C">
        <w:rPr>
          <w:b/>
          <w:bCs/>
          <w:color w:val="0070C0"/>
        </w:rPr>
        <w:t>Осъществяване на екскурзии в различни градове</w:t>
      </w:r>
      <w:r w:rsidR="0003534C" w:rsidRPr="0003534C">
        <w:rPr>
          <w:b/>
          <w:bCs/>
          <w:color w:val="0070C0"/>
        </w:rPr>
        <w:t xml:space="preserve"> свързани с провеждането на предварително планирани теми от учебното съдържание в музейна образователна среда.</w:t>
      </w:r>
    </w:p>
    <w:p w:rsidR="0003534C" w:rsidRPr="0003534C" w:rsidRDefault="0003534C">
      <w:pPr>
        <w:pStyle w:val="Report-1"/>
        <w:widowControl/>
        <w:spacing w:line="240" w:lineRule="auto"/>
        <w:rPr>
          <w:b/>
          <w:bCs/>
          <w:color w:val="0000FF"/>
          <w:sz w:val="20"/>
          <w:szCs w:val="20"/>
        </w:rPr>
      </w:pPr>
      <w:r w:rsidRPr="0003534C">
        <w:rPr>
          <w:b/>
          <w:bCs/>
          <w:color w:val="0070C0"/>
        </w:rPr>
        <w:t>В началото на учебната година темите ще бъдат заложени в годишното тематично разпределение. За осъществяването им ще бъде проведен предварителен разговор с музейните работници и провеждането им ще бъде ресурсно обезпечено .Организирането на уроците в музейна среда ще бъде съобразено с действащата нормативна уредба и разпоредбите на Правилника за дейността на училището.</w:t>
      </w:r>
    </w:p>
    <w:p w:rsidR="005E1BB1" w:rsidRDefault="005E1BB1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:rsidR="005E1BB1" w:rsidRDefault="005E1BB1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:rsidR="005E1BB1" w:rsidRDefault="005E1BB1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:rsidR="005E1BB1" w:rsidRDefault="00404F57">
      <w:pPr>
        <w:pStyle w:val="2"/>
        <w:spacing w:before="120" w:line="240" w:lineRule="auto"/>
        <w:jc w:val="both"/>
      </w:pPr>
      <w:r>
        <w:t xml:space="preserve">3. Определяне на индикатори за успех. </w:t>
      </w:r>
    </w:p>
    <w:p w:rsidR="005E1BB1" w:rsidRDefault="0003534C">
      <w:pPr>
        <w:jc w:val="both"/>
      </w:pPr>
      <w:r>
        <w:t>- Участие на голям брой ученици от целевата група.</w:t>
      </w:r>
    </w:p>
    <w:p w:rsidR="0003534C" w:rsidRDefault="0003534C">
      <w:pPr>
        <w:jc w:val="both"/>
      </w:pPr>
      <w:r>
        <w:t>- Съпоставка с резултатите на други ученици, които не са участници в проекта.</w:t>
      </w:r>
    </w:p>
    <w:p w:rsidR="0003534C" w:rsidRDefault="0003534C">
      <w:pPr>
        <w:jc w:val="both"/>
      </w:pPr>
      <w:r>
        <w:t xml:space="preserve">- Провеждане на анкета с цел отчитане удовлетвореността </w:t>
      </w:r>
      <w:r w:rsidR="000A019D">
        <w:t xml:space="preserve"> им от участието в проекта.</w:t>
      </w:r>
    </w:p>
    <w:p w:rsidR="000A019D" w:rsidRDefault="000A019D">
      <w:pPr>
        <w:jc w:val="both"/>
      </w:pPr>
      <w:r>
        <w:t>- Индивидуалният напредък ще се отчита посредством решаване на тестове от участниците.</w:t>
      </w:r>
    </w:p>
    <w:p w:rsidR="000A019D" w:rsidRDefault="000A019D">
      <w:pPr>
        <w:jc w:val="both"/>
      </w:pPr>
      <w:r>
        <w:t>- Писане на съчинения по преживяване</w:t>
      </w:r>
    </w:p>
    <w:p w:rsidR="000A019D" w:rsidRDefault="000A019D">
      <w:pPr>
        <w:jc w:val="both"/>
      </w:pPr>
      <w:r>
        <w:t>-Изработване на рисунки, презентации</w:t>
      </w:r>
    </w:p>
    <w:p w:rsidR="005E1BB1" w:rsidRDefault="005E1BB1">
      <w:pPr>
        <w:jc w:val="both"/>
      </w:pPr>
    </w:p>
    <w:p w:rsidR="005E1BB1" w:rsidRDefault="005E1BB1">
      <w:pPr>
        <w:jc w:val="both"/>
      </w:pPr>
    </w:p>
    <w:p w:rsidR="005E1BB1" w:rsidRDefault="00404F57">
      <w:pPr>
        <w:spacing w:before="120"/>
        <w:jc w:val="both"/>
        <w:rPr>
          <w:i/>
          <w:color w:val="0000FF"/>
          <w:sz w:val="22"/>
          <w:szCs w:val="22"/>
        </w:rPr>
      </w:pPr>
      <w:r>
        <w:rPr>
          <w:b/>
        </w:rPr>
        <w:t>4. Ресурси за реализиране на проекта.</w:t>
      </w:r>
      <w:r>
        <w:t xml:space="preserve"> </w:t>
      </w:r>
    </w:p>
    <w:p w:rsidR="00C34D65" w:rsidRPr="00C34D65" w:rsidRDefault="008E0D7F" w:rsidP="00407F99">
      <w:pPr>
        <w:spacing w:before="120"/>
        <w:jc w:val="both"/>
      </w:pPr>
      <w:r w:rsidRPr="008E0D7F">
        <w:t>Компютърна зала за презентиране на културните и исторически обекти.</w:t>
      </w:r>
      <w:r w:rsidR="00407F99">
        <w:t xml:space="preserve"> </w:t>
      </w:r>
      <w:r w:rsidRPr="008E0D7F">
        <w:t xml:space="preserve">Хартия и цветни </w:t>
      </w:r>
      <w:r w:rsidR="00407F99">
        <w:rPr>
          <w:sz w:val="20"/>
          <w:szCs w:val="20"/>
        </w:rPr>
        <w:t xml:space="preserve">  </w:t>
      </w:r>
      <w:r w:rsidR="00407F99" w:rsidRPr="00C34D65">
        <w:t>молвиви.</w:t>
      </w:r>
      <w:r w:rsidR="0023582E" w:rsidRPr="00C34D65">
        <w:t xml:space="preserve"> </w:t>
      </w:r>
    </w:p>
    <w:p w:rsidR="00407F99" w:rsidRPr="00C34D65" w:rsidRDefault="0023582E" w:rsidP="00407F99">
      <w:pPr>
        <w:spacing w:before="120"/>
        <w:jc w:val="both"/>
      </w:pPr>
      <w:r w:rsidRPr="00C34D65">
        <w:t>Преподаватели с професионален опит и много добра методическа подготовка.</w:t>
      </w:r>
    </w:p>
    <w:p w:rsidR="00407F99" w:rsidRDefault="00407F99" w:rsidP="00407F99">
      <w:pPr>
        <w:spacing w:before="120"/>
        <w:jc w:val="both"/>
        <w:rPr>
          <w:sz w:val="20"/>
          <w:szCs w:val="20"/>
        </w:rPr>
      </w:pPr>
    </w:p>
    <w:p w:rsidR="005E1BB1" w:rsidRDefault="005E1BB1">
      <w:pPr>
        <w:pStyle w:val="2"/>
        <w:spacing w:before="120" w:line="240" w:lineRule="auto"/>
        <w:jc w:val="both"/>
        <w:rPr>
          <w:i/>
          <w:color w:val="0000FF"/>
          <w:sz w:val="22"/>
          <w:szCs w:val="22"/>
        </w:rPr>
      </w:pPr>
    </w:p>
    <w:p w:rsidR="005E1BB1" w:rsidRDefault="00404F57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5</w:t>
      </w:r>
      <w:r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  <w:gridCol w:w="1832"/>
      </w:tblGrid>
      <w:tr w:rsidR="005E1BB1">
        <w:trPr>
          <w:trHeight w:val="265"/>
          <w:jc w:val="center"/>
        </w:trPr>
        <w:tc>
          <w:tcPr>
            <w:tcW w:w="6000" w:type="dxa"/>
            <w:tcBorders>
              <w:bottom w:val="nil"/>
            </w:tcBorders>
            <w:shd w:val="clear" w:color="auto" w:fill="99CC00"/>
          </w:tcPr>
          <w:p w:rsidR="005E1BB1" w:rsidRDefault="005E1BB1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5E1BB1" w:rsidRDefault="00404F5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5E1BB1">
        <w:trPr>
          <w:trHeight w:val="255"/>
          <w:jc w:val="center"/>
        </w:trPr>
        <w:tc>
          <w:tcPr>
            <w:tcW w:w="6000" w:type="dxa"/>
            <w:tcBorders>
              <w:top w:val="nil"/>
            </w:tcBorders>
            <w:shd w:val="clear" w:color="auto" w:fill="99CC00"/>
          </w:tcPr>
          <w:p w:rsidR="005E1BB1" w:rsidRDefault="005E1BB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:rsidR="005E1BB1" w:rsidRDefault="005E1BB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  <w:shd w:val="clear" w:color="auto" w:fill="FFFF99"/>
          </w:tcPr>
          <w:p w:rsidR="005E1BB1" w:rsidRDefault="00404F5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І. Транспортни разходи </w:t>
            </w:r>
          </w:p>
        </w:tc>
        <w:tc>
          <w:tcPr>
            <w:tcW w:w="1832" w:type="dxa"/>
            <w:shd w:val="clear" w:color="auto" w:fill="FFFF99"/>
          </w:tcPr>
          <w:p w:rsidR="005E1BB1" w:rsidRDefault="005E1BB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404F57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Посочете административните разходи  в рамките на допустимите в Националната програма </w:t>
            </w:r>
          </w:p>
        </w:tc>
        <w:tc>
          <w:tcPr>
            <w:tcW w:w="1832" w:type="dxa"/>
          </w:tcPr>
          <w:p w:rsidR="005E1BB1" w:rsidRDefault="008E0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1730лв.</w:t>
            </w: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5E1BB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5E1BB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5E1BB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404F5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ІІ. Входни такси и материали, предложени от музеите и галериите за дейности по време на уроците (невключени във входните такси),  билети       или стойността на  театралното или концертно изпълнение, реализирано в културната институция или в училището</w:t>
            </w:r>
          </w:p>
        </w:tc>
        <w:tc>
          <w:tcPr>
            <w:tcW w:w="1832" w:type="dxa"/>
          </w:tcPr>
          <w:p w:rsidR="005E1BB1" w:rsidRDefault="008E0D7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170лв.</w:t>
            </w: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404F57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Посочете разходите  в рамките на допустимите в Националната програма </w:t>
            </w:r>
          </w:p>
        </w:tc>
        <w:tc>
          <w:tcPr>
            <w:tcW w:w="1832" w:type="dxa"/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5E1BB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</w:tcPr>
          <w:p w:rsidR="005E1BB1" w:rsidRDefault="005E1BB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  <w:tcBorders>
              <w:bottom w:val="single" w:sz="4" w:space="0" w:color="auto"/>
            </w:tcBorders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E1BB1" w:rsidRDefault="005E1BB1">
            <w:pPr>
              <w:rPr>
                <w:sz w:val="22"/>
                <w:szCs w:val="22"/>
              </w:rPr>
            </w:pPr>
          </w:p>
        </w:tc>
      </w:tr>
      <w:tr w:rsidR="005E1BB1">
        <w:trPr>
          <w:jc w:val="center"/>
        </w:trPr>
        <w:tc>
          <w:tcPr>
            <w:tcW w:w="6000" w:type="dxa"/>
            <w:shd w:val="clear" w:color="auto" w:fill="FFCC99"/>
          </w:tcPr>
          <w:p w:rsidR="005E1BB1" w:rsidRDefault="00404F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832" w:type="dxa"/>
            <w:shd w:val="clear" w:color="auto" w:fill="FFCC99"/>
          </w:tcPr>
          <w:p w:rsidR="005E1BB1" w:rsidRDefault="008E0D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1900лв.</w:t>
            </w:r>
          </w:p>
        </w:tc>
      </w:tr>
    </w:tbl>
    <w:p w:rsidR="005E1BB1" w:rsidRDefault="00404F57">
      <w:pPr>
        <w:spacing w:before="240"/>
        <w:rPr>
          <w:b/>
        </w:rPr>
      </w:pPr>
      <w:r>
        <w:rPr>
          <w:b/>
          <w:lang w:val="ru-RU"/>
        </w:rPr>
        <w:t>6</w:t>
      </w:r>
      <w:r>
        <w:rPr>
          <w:b/>
        </w:rPr>
        <w:t>. Допълнителни приложения</w:t>
      </w:r>
    </w:p>
    <w:p w:rsidR="005E1BB1" w:rsidRDefault="00404F57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jc w:val="both"/>
      </w:pPr>
      <w:r>
        <w:t>Списък на учениците, които ще бъдат включени в обучението.</w:t>
      </w:r>
    </w:p>
    <w:p w:rsidR="005E1BB1" w:rsidRDefault="00404F57">
      <w:pPr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spacing w:line="360" w:lineRule="auto"/>
        <w:jc w:val="both"/>
      </w:pPr>
      <w:r>
        <w:t>Копие от декларации, подписани от родител/настойник, за съгласие за включване на ученика в обучението (изпращат се в РУО в срок от 7 дни, преди реализирането на дейността).</w:t>
      </w:r>
    </w:p>
    <w:p w:rsidR="005E1BB1" w:rsidRDefault="00404F57">
      <w:pPr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spacing w:line="360" w:lineRule="auto"/>
        <w:jc w:val="both"/>
      </w:pPr>
      <w:r>
        <w:t>План за обучението на учениците (тема от учебната програма, която ще бъде реализирана в културната институция, очаквани резултати от учебната програма, които ще бъдат постигнати).</w:t>
      </w:r>
    </w:p>
    <w:p w:rsidR="005E1BB1" w:rsidRDefault="00404F57">
      <w:pPr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spacing w:line="360" w:lineRule="auto"/>
        <w:jc w:val="both"/>
      </w:pPr>
      <w:r>
        <w:t>График за организиране и провеждане на обучението.</w:t>
      </w:r>
    </w:p>
    <w:p w:rsidR="005E1BB1" w:rsidRDefault="00404F57">
      <w:pPr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spacing w:line="360" w:lineRule="auto"/>
        <w:jc w:val="both"/>
      </w:pPr>
      <w:r>
        <w:t>Писмо, потвърждение от културна институция/културни институции, за реализиране на предвидените дейности.</w:t>
      </w: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p w:rsidR="005E1BB1" w:rsidRPr="00867BE9" w:rsidRDefault="00404F57">
      <w:pPr>
        <w:autoSpaceDE/>
        <w:autoSpaceDN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7BE9">
        <w:rPr>
          <w:rFonts w:ascii="Calibri" w:hAnsi="Calibri" w:cs="Calibri"/>
          <w:color w:val="000000"/>
          <w:sz w:val="22"/>
          <w:szCs w:val="22"/>
          <w:lang w:eastAsia="en-US"/>
        </w:rPr>
        <w:br/>
      </w:r>
    </w:p>
    <w:p w:rsidR="005E1BB1" w:rsidRPr="00867BE9" w:rsidRDefault="005E1BB1">
      <w:pPr>
        <w:autoSpaceDE/>
        <w:autoSpaceDN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E1BB1" w:rsidRPr="00867BE9" w:rsidRDefault="005E1BB1">
      <w:pPr>
        <w:autoSpaceDE/>
        <w:autoSpaceDN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E1BB1" w:rsidRDefault="005E1BB1">
      <w:pPr>
        <w:tabs>
          <w:tab w:val="left" w:pos="0"/>
        </w:tabs>
        <w:autoSpaceDE/>
        <w:autoSpaceDN/>
        <w:spacing w:line="360" w:lineRule="auto"/>
        <w:jc w:val="both"/>
      </w:pPr>
    </w:p>
    <w:sectPr w:rsidR="005E1BB1" w:rsidSect="00690B9D">
      <w:pgSz w:w="11907" w:h="16840"/>
      <w:pgMar w:top="851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F7" w:rsidRDefault="005177F7">
      <w:pPr>
        <w:spacing w:after="0" w:line="240" w:lineRule="auto"/>
      </w:pPr>
      <w:r>
        <w:separator/>
      </w:r>
    </w:p>
  </w:endnote>
  <w:endnote w:type="continuationSeparator" w:id="0">
    <w:p w:rsidR="005177F7" w:rsidRDefault="0051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B1" w:rsidRDefault="00690B9D">
    <w:pPr>
      <w:pStyle w:val="a6"/>
      <w:jc w:val="right"/>
    </w:pPr>
    <w:r>
      <w:fldChar w:fldCharType="begin"/>
    </w:r>
    <w:r w:rsidR="00404F57">
      <w:instrText xml:space="preserve"> PAGE   \* MERGEFORMAT </w:instrText>
    </w:r>
    <w:r>
      <w:fldChar w:fldCharType="separate"/>
    </w:r>
    <w:r w:rsidR="009C1ED7">
      <w:rPr>
        <w:noProof/>
      </w:rPr>
      <w:t>9</w:t>
    </w:r>
    <w:r>
      <w:fldChar w:fldCharType="end"/>
    </w:r>
  </w:p>
  <w:p w:rsidR="005E1BB1" w:rsidRDefault="005E1BB1">
    <w:pPr>
      <w:pStyle w:val="a6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B1" w:rsidRDefault="00690B9D">
    <w:pPr>
      <w:pStyle w:val="a6"/>
      <w:jc w:val="right"/>
    </w:pPr>
    <w:r>
      <w:fldChar w:fldCharType="begin"/>
    </w:r>
    <w:r w:rsidR="00404F57">
      <w:instrText xml:space="preserve"> PAGE   \* MERGEFORMAT </w:instrText>
    </w:r>
    <w:r>
      <w:fldChar w:fldCharType="separate"/>
    </w:r>
    <w:r w:rsidR="009C1ED7">
      <w:rPr>
        <w:noProof/>
      </w:rPr>
      <w:t>5</w:t>
    </w:r>
    <w:r>
      <w:fldChar w:fldCharType="end"/>
    </w:r>
  </w:p>
  <w:p w:rsidR="005E1BB1" w:rsidRDefault="005E1B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F7" w:rsidRDefault="005177F7">
      <w:pPr>
        <w:spacing w:after="0" w:line="240" w:lineRule="auto"/>
      </w:pPr>
      <w:r>
        <w:separator/>
      </w:r>
    </w:p>
  </w:footnote>
  <w:footnote w:type="continuationSeparator" w:id="0">
    <w:p w:rsidR="005177F7" w:rsidRDefault="0051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B1" w:rsidRDefault="005E1B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2D2"/>
    <w:multiLevelType w:val="multilevel"/>
    <w:tmpl w:val="11D552D2"/>
    <w:lvl w:ilvl="0">
      <w:start w:val="1"/>
      <w:numFmt w:val="bullet"/>
      <w:lvlText w:val=""/>
      <w:lvlJc w:val="left"/>
      <w:pPr>
        <w:tabs>
          <w:tab w:val="left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60DD3814"/>
    <w:multiLevelType w:val="multilevel"/>
    <w:tmpl w:val="60DD38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3E1FAE6"/>
    <w:multiLevelType w:val="singleLevel"/>
    <w:tmpl w:val="73E1FAE6"/>
    <w:lvl w:ilvl="0">
      <w:start w:val="1"/>
      <w:numFmt w:val="decimal"/>
      <w:suff w:val="space"/>
      <w:lvlText w:val="%1."/>
      <w:lvlJc w:val="left"/>
    </w:lvl>
  </w:abstractNum>
  <w:abstractNum w:abstractNumId="3">
    <w:nsid w:val="7C937048"/>
    <w:multiLevelType w:val="multilevel"/>
    <w:tmpl w:val="7C9370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70DC8"/>
    <w:rsid w:val="00005B8F"/>
    <w:rsid w:val="0001672C"/>
    <w:rsid w:val="00027E05"/>
    <w:rsid w:val="000315A7"/>
    <w:rsid w:val="00033530"/>
    <w:rsid w:val="0003534C"/>
    <w:rsid w:val="00050D37"/>
    <w:rsid w:val="00061E20"/>
    <w:rsid w:val="00071105"/>
    <w:rsid w:val="000714B9"/>
    <w:rsid w:val="00073721"/>
    <w:rsid w:val="000743BB"/>
    <w:rsid w:val="000A019D"/>
    <w:rsid w:val="000B1979"/>
    <w:rsid w:val="000C343F"/>
    <w:rsid w:val="000E0174"/>
    <w:rsid w:val="000E7097"/>
    <w:rsid w:val="000F5C81"/>
    <w:rsid w:val="000F7EF4"/>
    <w:rsid w:val="001132D7"/>
    <w:rsid w:val="00121898"/>
    <w:rsid w:val="00145701"/>
    <w:rsid w:val="00150986"/>
    <w:rsid w:val="00172C86"/>
    <w:rsid w:val="00184732"/>
    <w:rsid w:val="001A5CDF"/>
    <w:rsid w:val="001B378B"/>
    <w:rsid w:val="001E2302"/>
    <w:rsid w:val="001E4325"/>
    <w:rsid w:val="002140B5"/>
    <w:rsid w:val="002147BB"/>
    <w:rsid w:val="00233029"/>
    <w:rsid w:val="0023582E"/>
    <w:rsid w:val="00247DF7"/>
    <w:rsid w:val="002509F3"/>
    <w:rsid w:val="00266374"/>
    <w:rsid w:val="002A74D6"/>
    <w:rsid w:val="002B729A"/>
    <w:rsid w:val="002E08A4"/>
    <w:rsid w:val="002E3A40"/>
    <w:rsid w:val="002F3333"/>
    <w:rsid w:val="00331161"/>
    <w:rsid w:val="00362B92"/>
    <w:rsid w:val="00384F0E"/>
    <w:rsid w:val="003C08F3"/>
    <w:rsid w:val="003C1D04"/>
    <w:rsid w:val="003C50C5"/>
    <w:rsid w:val="003D4BA2"/>
    <w:rsid w:val="003D5484"/>
    <w:rsid w:val="003F3474"/>
    <w:rsid w:val="00404F57"/>
    <w:rsid w:val="00407F99"/>
    <w:rsid w:val="00420BA4"/>
    <w:rsid w:val="00433974"/>
    <w:rsid w:val="00437F15"/>
    <w:rsid w:val="00490D08"/>
    <w:rsid w:val="00492DA6"/>
    <w:rsid w:val="0049705F"/>
    <w:rsid w:val="004C5C19"/>
    <w:rsid w:val="004D4CD6"/>
    <w:rsid w:val="004E0C06"/>
    <w:rsid w:val="00513987"/>
    <w:rsid w:val="005177F7"/>
    <w:rsid w:val="00521606"/>
    <w:rsid w:val="00522088"/>
    <w:rsid w:val="00524BE9"/>
    <w:rsid w:val="00535711"/>
    <w:rsid w:val="00536B04"/>
    <w:rsid w:val="00553F53"/>
    <w:rsid w:val="005836DA"/>
    <w:rsid w:val="005C46A2"/>
    <w:rsid w:val="005D4B61"/>
    <w:rsid w:val="005E1BB1"/>
    <w:rsid w:val="005F2A7A"/>
    <w:rsid w:val="005F6BF0"/>
    <w:rsid w:val="0060172F"/>
    <w:rsid w:val="00617469"/>
    <w:rsid w:val="0063631A"/>
    <w:rsid w:val="0064373F"/>
    <w:rsid w:val="006650EB"/>
    <w:rsid w:val="00665886"/>
    <w:rsid w:val="006803E3"/>
    <w:rsid w:val="00682CAF"/>
    <w:rsid w:val="00682CCD"/>
    <w:rsid w:val="00690B9D"/>
    <w:rsid w:val="006A06AC"/>
    <w:rsid w:val="006C57A1"/>
    <w:rsid w:val="0070456A"/>
    <w:rsid w:val="007069E2"/>
    <w:rsid w:val="007204AF"/>
    <w:rsid w:val="007238BC"/>
    <w:rsid w:val="00730FCA"/>
    <w:rsid w:val="00761F0E"/>
    <w:rsid w:val="00780312"/>
    <w:rsid w:val="007C65DD"/>
    <w:rsid w:val="008501ED"/>
    <w:rsid w:val="008555D9"/>
    <w:rsid w:val="00867BE9"/>
    <w:rsid w:val="008A694D"/>
    <w:rsid w:val="008A7A44"/>
    <w:rsid w:val="008B0D25"/>
    <w:rsid w:val="008E0D7F"/>
    <w:rsid w:val="008E1177"/>
    <w:rsid w:val="008F4BA9"/>
    <w:rsid w:val="00907320"/>
    <w:rsid w:val="00922714"/>
    <w:rsid w:val="00925283"/>
    <w:rsid w:val="00932D7D"/>
    <w:rsid w:val="00943606"/>
    <w:rsid w:val="00971454"/>
    <w:rsid w:val="009802C5"/>
    <w:rsid w:val="009C1ED7"/>
    <w:rsid w:val="009C5F14"/>
    <w:rsid w:val="009D06CC"/>
    <w:rsid w:val="009E120E"/>
    <w:rsid w:val="009F5BEA"/>
    <w:rsid w:val="00A0580F"/>
    <w:rsid w:val="00A3762B"/>
    <w:rsid w:val="00A46DA9"/>
    <w:rsid w:val="00A4730C"/>
    <w:rsid w:val="00A770C7"/>
    <w:rsid w:val="00A955DF"/>
    <w:rsid w:val="00AB2798"/>
    <w:rsid w:val="00AD31A6"/>
    <w:rsid w:val="00AF26F5"/>
    <w:rsid w:val="00B25818"/>
    <w:rsid w:val="00B40DC8"/>
    <w:rsid w:val="00B45409"/>
    <w:rsid w:val="00B508A8"/>
    <w:rsid w:val="00B6225F"/>
    <w:rsid w:val="00B72D35"/>
    <w:rsid w:val="00B74132"/>
    <w:rsid w:val="00BA4E7B"/>
    <w:rsid w:val="00BB259B"/>
    <w:rsid w:val="00BB4349"/>
    <w:rsid w:val="00BB5FB1"/>
    <w:rsid w:val="00BF212A"/>
    <w:rsid w:val="00C021BE"/>
    <w:rsid w:val="00C07B49"/>
    <w:rsid w:val="00C23F80"/>
    <w:rsid w:val="00C34D65"/>
    <w:rsid w:val="00C4180C"/>
    <w:rsid w:val="00C44274"/>
    <w:rsid w:val="00C55947"/>
    <w:rsid w:val="00C6380D"/>
    <w:rsid w:val="00C67684"/>
    <w:rsid w:val="00C70DC8"/>
    <w:rsid w:val="00C911E6"/>
    <w:rsid w:val="00C91B49"/>
    <w:rsid w:val="00CA761B"/>
    <w:rsid w:val="00CB7841"/>
    <w:rsid w:val="00CD0B69"/>
    <w:rsid w:val="00CD46D0"/>
    <w:rsid w:val="00CF0BE8"/>
    <w:rsid w:val="00CF6242"/>
    <w:rsid w:val="00D00C06"/>
    <w:rsid w:val="00D055E1"/>
    <w:rsid w:val="00D05E13"/>
    <w:rsid w:val="00D07A57"/>
    <w:rsid w:val="00D141A6"/>
    <w:rsid w:val="00D24447"/>
    <w:rsid w:val="00D27E98"/>
    <w:rsid w:val="00D325F0"/>
    <w:rsid w:val="00D912F8"/>
    <w:rsid w:val="00D91E71"/>
    <w:rsid w:val="00DA2BDD"/>
    <w:rsid w:val="00E219F5"/>
    <w:rsid w:val="00E27BC5"/>
    <w:rsid w:val="00E321CA"/>
    <w:rsid w:val="00E34BEE"/>
    <w:rsid w:val="00E63000"/>
    <w:rsid w:val="00E708F4"/>
    <w:rsid w:val="00E93E79"/>
    <w:rsid w:val="00EA3EED"/>
    <w:rsid w:val="00EB1335"/>
    <w:rsid w:val="00EB5C99"/>
    <w:rsid w:val="00EB64D6"/>
    <w:rsid w:val="00EE1A41"/>
    <w:rsid w:val="00EE7658"/>
    <w:rsid w:val="00F153FB"/>
    <w:rsid w:val="00F26FAA"/>
    <w:rsid w:val="00F41618"/>
    <w:rsid w:val="00F55B3F"/>
    <w:rsid w:val="00F73630"/>
    <w:rsid w:val="00F76016"/>
    <w:rsid w:val="00F828E4"/>
    <w:rsid w:val="00FC09D4"/>
    <w:rsid w:val="00FC78EB"/>
    <w:rsid w:val="00FD15CC"/>
    <w:rsid w:val="00FD195D"/>
    <w:rsid w:val="00FF3A6E"/>
    <w:rsid w:val="375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9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690B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90B9D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0B9D"/>
    <w:pPr>
      <w:keepNext/>
      <w:jc w:val="center"/>
      <w:outlineLvl w:val="2"/>
    </w:pPr>
    <w:rPr>
      <w:b/>
      <w:bCs/>
      <w:caps/>
    </w:rPr>
  </w:style>
  <w:style w:type="paragraph" w:styleId="5">
    <w:name w:val="heading 5"/>
    <w:basedOn w:val="a"/>
    <w:next w:val="a"/>
    <w:qFormat/>
    <w:rsid w:val="00690B9D"/>
    <w:pPr>
      <w:keepNext/>
      <w:outlineLvl w:val="4"/>
    </w:pPr>
    <w:rPr>
      <w:i/>
      <w:iCs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B9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90B9D"/>
    <w:rPr>
      <w:i/>
      <w:iCs/>
    </w:rPr>
  </w:style>
  <w:style w:type="paragraph" w:styleId="a5">
    <w:name w:val="Body Text Indent"/>
    <w:basedOn w:val="a"/>
    <w:qFormat/>
    <w:rsid w:val="00690B9D"/>
    <w:pPr>
      <w:spacing w:line="360" w:lineRule="auto"/>
      <w:jc w:val="both"/>
    </w:pPr>
    <w:rPr>
      <w:b/>
      <w:bCs/>
    </w:rPr>
  </w:style>
  <w:style w:type="paragraph" w:styleId="a6">
    <w:name w:val="footer"/>
    <w:basedOn w:val="a"/>
    <w:link w:val="a7"/>
    <w:uiPriority w:val="99"/>
    <w:qFormat/>
    <w:rsid w:val="00690B9D"/>
    <w:pPr>
      <w:tabs>
        <w:tab w:val="center" w:pos="4320"/>
        <w:tab w:val="right" w:pos="8640"/>
      </w:tabs>
    </w:pPr>
  </w:style>
  <w:style w:type="paragraph" w:styleId="a8">
    <w:name w:val="footnote text"/>
    <w:basedOn w:val="a"/>
    <w:link w:val="a9"/>
    <w:rsid w:val="00690B9D"/>
    <w:rPr>
      <w:sz w:val="20"/>
      <w:szCs w:val="20"/>
    </w:rPr>
  </w:style>
  <w:style w:type="paragraph" w:styleId="aa">
    <w:name w:val="header"/>
    <w:basedOn w:val="a"/>
    <w:rsid w:val="00690B9D"/>
    <w:pPr>
      <w:tabs>
        <w:tab w:val="center" w:pos="4320"/>
        <w:tab w:val="right" w:pos="8640"/>
      </w:tabs>
    </w:pPr>
  </w:style>
  <w:style w:type="paragraph" w:styleId="ab">
    <w:name w:val="Title"/>
    <w:basedOn w:val="a"/>
    <w:qFormat/>
    <w:rsid w:val="00690B9D"/>
    <w:pPr>
      <w:spacing w:line="360" w:lineRule="auto"/>
      <w:jc w:val="center"/>
    </w:pPr>
    <w:rPr>
      <w:b/>
      <w:bCs/>
      <w:caps/>
    </w:rPr>
  </w:style>
  <w:style w:type="character" w:styleId="ac">
    <w:name w:val="footnote reference"/>
    <w:qFormat/>
    <w:rsid w:val="00690B9D"/>
    <w:rPr>
      <w:vertAlign w:val="superscript"/>
    </w:rPr>
  </w:style>
  <w:style w:type="character" w:styleId="ad">
    <w:name w:val="Hyperlink"/>
    <w:uiPriority w:val="99"/>
    <w:unhideWhenUsed/>
    <w:qFormat/>
    <w:rsid w:val="00690B9D"/>
    <w:rPr>
      <w:color w:val="0000FF"/>
      <w:u w:val="single"/>
    </w:rPr>
  </w:style>
  <w:style w:type="character" w:styleId="ae">
    <w:name w:val="page number"/>
    <w:basedOn w:val="a0"/>
    <w:rsid w:val="00690B9D"/>
  </w:style>
  <w:style w:type="table" w:styleId="af">
    <w:name w:val="Table Grid"/>
    <w:basedOn w:val="a1"/>
    <w:rsid w:val="0069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-1">
    <w:name w:val="Report-1"/>
    <w:basedOn w:val="a"/>
    <w:qFormat/>
    <w:rsid w:val="00690B9D"/>
    <w:pPr>
      <w:widowControl w:val="0"/>
      <w:spacing w:line="360" w:lineRule="auto"/>
      <w:jc w:val="both"/>
    </w:pPr>
  </w:style>
  <w:style w:type="character" w:customStyle="1" w:styleId="a7">
    <w:name w:val="Долен колонтитул Знак"/>
    <w:link w:val="a6"/>
    <w:uiPriority w:val="99"/>
    <w:rsid w:val="00690B9D"/>
    <w:rPr>
      <w:sz w:val="24"/>
      <w:szCs w:val="24"/>
    </w:rPr>
  </w:style>
  <w:style w:type="character" w:customStyle="1" w:styleId="FontStyle16">
    <w:name w:val="Font Style16"/>
    <w:rsid w:val="00690B9D"/>
    <w:rPr>
      <w:rFonts w:ascii="Times New Roman" w:hAnsi="Times New Roman" w:cs="Times New Roman"/>
      <w:sz w:val="22"/>
      <w:szCs w:val="22"/>
    </w:rPr>
  </w:style>
  <w:style w:type="character" w:customStyle="1" w:styleId="a9">
    <w:name w:val="Текст под линия Знак"/>
    <w:basedOn w:val="a0"/>
    <w:link w:val="a8"/>
    <w:rsid w:val="00690B9D"/>
  </w:style>
  <w:style w:type="paragraph" w:styleId="af0">
    <w:name w:val="List Paragraph"/>
    <w:basedOn w:val="a"/>
    <w:uiPriority w:val="34"/>
    <w:qFormat/>
    <w:rsid w:val="00690B9D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690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i/>
      <w:iCs/>
    </w:rPr>
  </w:style>
  <w:style w:type="paragraph" w:styleId="a5">
    <w:name w:val="Body Text Indent"/>
    <w:basedOn w:val="a"/>
    <w:qFormat/>
    <w:pPr>
      <w:spacing w:line="360" w:lineRule="auto"/>
      <w:jc w:val="both"/>
    </w:pPr>
    <w:rPr>
      <w:b/>
      <w:bCs/>
    </w:rPr>
  </w:style>
  <w:style w:type="paragraph" w:styleId="a6">
    <w:name w:val="footer"/>
    <w:basedOn w:val="a"/>
    <w:link w:val="a7"/>
    <w:uiPriority w:val="99"/>
    <w:qFormat/>
    <w:pPr>
      <w:tabs>
        <w:tab w:val="center" w:pos="4320"/>
        <w:tab w:val="right" w:pos="8640"/>
      </w:tabs>
    </w:pPr>
  </w:style>
  <w:style w:type="paragraph" w:styleId="a8">
    <w:name w:val="footnote text"/>
    <w:basedOn w:val="a"/>
    <w:link w:val="a9"/>
    <w:rPr>
      <w:sz w:val="20"/>
      <w:szCs w:val="20"/>
    </w:rPr>
  </w:style>
  <w:style w:type="paragraph" w:styleId="aa">
    <w:name w:val="header"/>
    <w:basedOn w:val="a"/>
    <w:pPr>
      <w:tabs>
        <w:tab w:val="center" w:pos="4320"/>
        <w:tab w:val="right" w:pos="8640"/>
      </w:tabs>
    </w:pPr>
  </w:style>
  <w:style w:type="paragraph" w:styleId="ab">
    <w:name w:val="Title"/>
    <w:basedOn w:val="a"/>
    <w:qFormat/>
    <w:pPr>
      <w:spacing w:line="360" w:lineRule="auto"/>
      <w:jc w:val="center"/>
    </w:pPr>
    <w:rPr>
      <w:b/>
      <w:bCs/>
      <w:caps/>
    </w:rPr>
  </w:style>
  <w:style w:type="character" w:styleId="ac">
    <w:name w:val="footnote reference"/>
    <w:qFormat/>
    <w:rPr>
      <w:vertAlign w:val="superscript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page number"/>
    <w:basedOn w:val="a0"/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-1">
    <w:name w:val="Report-1"/>
    <w:basedOn w:val="a"/>
    <w:qFormat/>
    <w:pPr>
      <w:widowControl w:val="0"/>
      <w:spacing w:line="360" w:lineRule="auto"/>
      <w:jc w:val="both"/>
    </w:p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9">
    <w:name w:val="Текст под линия Знак"/>
    <w:basedOn w:val="a0"/>
    <w:link w:val="a8"/>
  </w:style>
  <w:style w:type="paragraph" w:styleId="af0">
    <w:name w:val="List Paragraph"/>
    <w:basedOn w:val="a"/>
    <w:uiPriority w:val="34"/>
    <w:qFormat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53A5A-510E-4074-AE97-8A63C8A8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ИНИЦИАТИВА КАЧЕСТВО НА ОБРАЗОВАНИЕТО</vt:lpstr>
    </vt:vector>
  </TitlesOfParts>
  <Company>BASH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ИНИЦИАТИВА КАЧЕСТВО НА ОБРАЗОВАНИЕТО</dc:title>
  <dc:creator>Methody Methodieff</dc:creator>
  <cp:lastModifiedBy>User</cp:lastModifiedBy>
  <cp:revision>2</cp:revision>
  <cp:lastPrinted>2018-04-12T12:42:00Z</cp:lastPrinted>
  <dcterms:created xsi:type="dcterms:W3CDTF">2020-12-14T12:14:00Z</dcterms:created>
  <dcterms:modified xsi:type="dcterms:W3CDTF">2020-12-14T12:14:00Z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